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1D4DFA" w:rsidRPr="001D4DFA" w:rsidTr="001D4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LULA, QUEM DIRIA, LÊ MÍDIA SEM MÁSCARA!</w:t>
            </w:r>
          </w:p>
        </w:tc>
        <w:tc>
          <w:tcPr>
            <w:tcW w:w="200" w:type="pct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D4DFA" w:rsidRPr="001D4DFA" w:rsidTr="001D4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D4DFA" w:rsidRPr="001D4DFA" w:rsidTr="001D4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Fontes bem informadas revelaram que o Presidente Luiz Inácio Lula da Silva é leitor assíduo do site </w:t>
            </w:r>
            <w:proofErr w:type="spellStart"/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neo-fascista</w:t>
            </w:r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-conservador-reacionário-ultradireitista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Mídia Sem Máscara, desprezando a imprensa oficial/oficiosa da qual já está enfadado de tanto puxa-saquismo. Apesar do todas as negativas desta mídia,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Lula converteu-se ao credo psicótico de Olavo de Carvalho e seus colaboradores e usou a nossa “Editoria do Foro de São Paulo” para compor seu </w:t>
            </w:r>
            <w:hyperlink r:id="rId4" w:tgtFrame="_blank" w:history="1">
              <w:r w:rsidRPr="001D4DF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discurso</w:t>
              </w:r>
            </w:hyperlink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 de encerramento do Encontro de Governadores da Frente Norte do </w:t>
            </w:r>
            <w:proofErr w:type="spellStart"/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Mercosul</w:t>
            </w:r>
            <w:proofErr w:type="spellEnd"/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em Belém do Pará, no último dia 6. Não deu nem bola para o fato, de conhecimento geral e consensual de ser esta história um </w:t>
            </w:r>
            <w:hyperlink r:id="rId5" w:tgtFrame="_blank" w:history="1">
              <w:r w:rsidRPr="001D4DF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delírio de malucos</w:t>
              </w:r>
            </w:hyperlink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Revelando-se um atento leitor das Atas do Foro, já começou sua peroração assim (negritos acrescentados por mim em todo este artigo): “Meus companheiros representantes dos países da América do Sul, eu tive a felicidade de, em 1990, convocar (...) eu tive o prazer de convocar a primeira reunião da esquerda na América Latina, em 1990. Eu tinha terminado a eleição de 89, nós tínhamos saído muito fortalecidos do processo eleitoral e era preciso, então, fazer um chamamento a todas as organizações de esquerda que militavam na política da América Latina, para que pudéssemos começar a estabelecer uma estratégia de procedimento entre a esquerda da América Latina”. “Eu me lembro (...) como se fosse hoje, era época da Copa do Mundo de 1990, e a reunião foi feita em São Paulo, por isso é que ficou constituído o Foro de São Paulo”.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Prossegue Sua Excelência: “Qual é a mudança que houve nesses 18 anos? Olhem o mapa da América do Sul hoje. O que aconteceu na América do Sul é um fenômeno político que, possivelmente, os sociólogos levarão um tempo para compreender por que aconteceu tão rápido a mudança que </w:t>
            </w:r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houve,</w:t>
            </w:r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uma mudança extremamente importante. (...) E hoje nós vemos que o que aconteceu na América do Sul está se espraiando para a América Central e para a América Latina, em quase todos os países. Há um mapa exatamente antagônico ao mapa que existiu de 1980 a 1990, ou ao ano 2000. Quando o povo teve oportunidade, na América do Sul, ele fez uma guinada completa, ele trocou o neoliberalismo pelo que tinha de mais avançado em políticas sociais em todos os países da América do Sul, e está acontecendo, agora, na América Latina”.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Só se os sociólogos a que se refere o Presidente forem do tipo Emir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Sader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“frei” (uma ova!) Beto, Luis Felipe de Alencastro, </w:t>
            </w:r>
            <w:hyperlink r:id="rId6" w:tgtFrame="_blank" w:history="1">
              <w:r w:rsidRPr="001D4DFA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val="pt-BR" w:eastAsia="pt-BR"/>
                </w:rPr>
                <w:t>“Os Três Patetas”</w:t>
              </w:r>
            </w:hyperlink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e outros do mesmo calibre. Embora o próprio orador nos diga o seguinte: “Eu, por exemplo, conheci o (Fidel) em um encontro que fizemos em Cuba. Tinha acabado de ser preso por conta do golpe e acabado de ser liberado. Conheci o Chávez em um encontro do Foro de São Paulo, como conheci também o Daniel Ortega, como conheci tantos companheiros da Argentina, do Chile, do Uruguai, do Paraguai, da Bolívia, do Equador, da Venezuela, da Colômbia” (quais da Colômbia, Senhor Presidente?).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E agora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Merval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Pereira? E agora Miriam Leitão? E agora, Diogo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Mainardi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? E agora Ali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Kamel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? E agora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Frías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? E agora Jabor? Certamente Lula não tinha nenhum conhecimento disto antes de ler nossa Editoria, como, por exemplo, negou tudo em entrevista a Boris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Casoy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a quem mandou calar a boca e jamais voltar a falar do Foro. Sobre os acontecimentos na Bolívia, disse: </w:t>
            </w:r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“...</w:t>
            </w:r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estava em época de eleição quando 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Evo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Morales quis nacionalizar o gás dele e eu disse: o gás é do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Evo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(não é da Bolívia?), ele está correto de nacionalizar. O gás é um instrumento, é uma matéria-prima, e é a única coisa que a Bolívia tem”.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Entretanto, a nossa imprensa, que sabe melhor das coisas do que o próprio Presidente fica propalando que a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Petrossauro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foi extorquida, alguns falsos opositores desancam o Presidente chamando-o de covarde por não reagir, e vem agora Sua Excelência concordar com nossas delirantes teorias sobre a existência de uma aliança entre eles!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Que vergonha, Senhor Presidente, o Senhor não acredita na imprensa brasileira e dá ouvido a psicóticos?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Tsk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tsk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tsk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! Seis dias depois deste discurso o Globo (12/12/2007) publica a notícia de que Lula vai à Bolívia para propor a Morales uma aliança para contrabalançar Chávez e diminuir sua influência.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Mais uma vez o Presidente teima em desmentir os “especialistas”, só que desta vez o desmentido veio antes da notícia, no próprio discurso: “De vez em quando querem que eu brigue com o Chávez. Cada coisa que eu falo é uma manchete negativa. Se </w:t>
            </w:r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nós, governantes, políticos e a imprensa aprendêssemos</w:t>
            </w:r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que a coisa mais nobre numa relação internacional é o respeito às decisões soberanas de cada país... </w:t>
            </w: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Cada país decide o que é bom para si, cada país decide a sua moeda, cada país decide a sua política industrial, cada país decide o seu regime político (...) somos países com histórias diferentes, conquistas de independência em datas diferentes, colonizadores diferentes. Então, se nós não respeitarmos as tradições históricas e culturais de nossos países, também não terá integração. E como nós não queremos mais ser colonizados, nós queremos apenas que deixem a vida nos levar, como diz o Zeca Pagodinho, deixem a vida nos levar que nós saberemos construir a nossa democracia...”.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Ué, então há aliança com Evito y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Huguito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ao mesmo tempo? Não, mil vezes não, nossos “especialistas” é que devem ter razão! Ora, não nos afirmam Os Três Patetas que existem duas esquerdas na América Latina e Lula é da “vegetariana” enquanto Evito y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Huguito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são da “carnívora”? Será que eles vão comer (no sentido digestivo, leitores, por favor!) nossa plantinha Presidencial? E agora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Montaner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? E agora Vargas Llosa? E agora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Apuleyo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(*)?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Quanto às intenções sindicalistas Lula foi claro: “E eu acho que logo, logo, as centrais sindicais vão ter que criar uma central da América do Sul, uma central do </w:t>
            </w:r>
            <w:proofErr w:type="spellStart"/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Mercosul</w:t>
            </w:r>
            <w:proofErr w:type="spellEnd"/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nós vamos ter que criar entidades dos países que compõem 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Mercosul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porque é isso que vai dar a sustentação de uma combinação entre a discussão macroeconômica de cada país, a discussão comercial, e a complementação – que não é secundária, é prioridade – que é o resultado das políticas sociais para ajudar o povo mais pobre dos nossos países”.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E suas intenções quanto ao empresariado também: “Tem duas coisas, Marina (Marina Silva, Ministra do Meio Ambiente), que nós temos que fazer. Primeiro, nós temos que dizer, em alto e bom som: neste País tem empresário sério na agricultura, tem empresário sério em fábrica de madeireira, que fazem as coisas corretas, honestas, pagam seus impostos e fazem as coisas certas. Nós temos que salvaguardar esses e mostrá-los, porque a sociedade tem que saber que em tudo tem coisa boa e coisa ruim. E </w:t>
            </w:r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tem</w:t>
            </w:r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aqueles que são predadores, aqueles que não respeitam a lei, aqueles que não respeitam a autoridade. Para esses tem que ter o bastão do Estado em cima deles, para aprenderem a respeitar as leis aprovadas pelo Congresso Nacional”.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Faltou esclarecer o que o Presidente do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mensalão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entende por </w:t>
            </w: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>“honestidade”. Serão os empresários que abjetamente contribuem para o PT e para conseguirem mamatas na Venezuela aceitam vergonhosamente publicar no Brasil dois milhões de exemplares do livrinho bolivariano, assim comprando a corda com que serão enforcados? Como dizia o ditador Vargas, que alguns consideram um grande “estadista”: aos amigos, tudo aos inimigos, a Lei.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* * *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A imprensa tudo fez para ocultar o Foro de São Paulo, denunciado inicialmente pelo Dr. José Carlos Graça Wagner, cujas investigações foram prosseguidas por Olavo de Carvalho e por nós. Percebemos então como os documentos conferiam com outra fonte independente, o Professor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Constantine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Menges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, do Hudson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Institute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que denunciava o “Eixo do Mal” na América Latina. Algum tempo depois jornalistas que sabem somar um mais um se convenceram da veracidade das informações,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como</w:t>
            </w:r>
            <w:proofErr w:type="gram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Reinaldo Azevedo e Gilberto Simões Pires, entre raros outros. Toda a imprensa oficial/oficiosa soube disto, Márcio Moreira Alves foi 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apparatchik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encarregado de desmoralizar a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idéia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seguindo-se todas as redações dos demais jornais de grande circulação. Conseguiram, assim, sepultar o demônio vivo que poderia assustar o povo brasileiro, numa das maiores operações de desinformação de todos os tempos, de fazer inveja ao KGB, pois este contava com a ditadura e aqui vigorava a mais completa liberdade de imprensa. Imprensa rasteira e indigna dos seus brilhantes antecessores! Nunca tão poucos enganaram tantos o tempo todo!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Para isto contaram com a cumplicidade do Departamento de Estado americano, pois eu mesmo denunciei ao vivo o Foro no Atlas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Liberty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Forum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em Miami, em 2005, e mostrei a nossa estranheza frente à inação americana, ao que recebi como resposta do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Honorable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Otto Reich: “Miss Rice (Condoleezza Rice)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knows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what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she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is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doing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!”. É, parece que sabe mesmo: o porta-voz americano acaba de dar todo apoio à reforma constitucional “de aprofundamento da democracia e da justiça social” de Morales, deixando a ver navios os que deveria considerar seus aliados, os Governadores dos departamentos da Media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Luna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, que defendem os direitos individuais e o livre mercado.</w:t>
            </w:r>
          </w:p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</w:p>
          <w:p w:rsidR="001D4DFA" w:rsidRPr="001D4DFA" w:rsidRDefault="001D4DFA" w:rsidP="001D4DFA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lastRenderedPageBreak/>
              <w:t xml:space="preserve">(*) Este artigo foi escrito antes de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Plinio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Apuleyo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Mendoza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ter reconhecido que estava errado, quando do lançamento do livro de Alejandro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Peña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Esclusa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sobre o </w:t>
            </w:r>
            <w:proofErr w:type="spellStart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>O</w:t>
            </w:r>
            <w:proofErr w:type="spellEnd"/>
            <w:r w:rsidRPr="001D4D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 w:eastAsia="pt-BR"/>
              </w:rPr>
              <w:t xml:space="preserve"> Foro de São Paulo contra Álvaro Uribe. Fica feita a notificação e meus aplausos a ele.</w:t>
            </w:r>
          </w:p>
        </w:tc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1D4DFA" w:rsidRPr="001D4DFA" w:rsidTr="001D4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D4DFA" w:rsidRPr="001D4DFA" w:rsidTr="001D4D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D4D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 xml:space="preserve">Heitor De Paola, MSM, em 13 de dezembro de </w:t>
            </w:r>
            <w:proofErr w:type="gramStart"/>
            <w:r w:rsidRPr="001D4D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 w:eastAsia="pt-BR"/>
              </w:rPr>
              <w:t>2007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4DFA" w:rsidRPr="001D4DFA" w:rsidRDefault="001D4DFA" w:rsidP="001D4D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1D4DFA" w:rsidRDefault="005435FF">
      <w:pPr>
        <w:rPr>
          <w:lang w:val="pt-BR"/>
        </w:rPr>
      </w:pPr>
    </w:p>
    <w:sectPr w:rsidR="005435FF" w:rsidRPr="001D4DFA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4DFA"/>
    <w:rsid w:val="00052982"/>
    <w:rsid w:val="00190865"/>
    <w:rsid w:val="001D4DFA"/>
    <w:rsid w:val="00430C80"/>
    <w:rsid w:val="005435FF"/>
    <w:rsid w:val="007B3245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D4DFA"/>
    <w:rPr>
      <w:b/>
      <w:bCs/>
    </w:rPr>
  </w:style>
  <w:style w:type="paragraph" w:styleId="NormalWeb">
    <w:name w:val="Normal (Web)"/>
    <w:basedOn w:val="Normal"/>
    <w:uiPriority w:val="99"/>
    <w:unhideWhenUsed/>
    <w:rsid w:val="001D4D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1D4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tordepaola.com/publicacoes_materia.asp?id_artigo=153" TargetMode="External"/><Relationship Id="rId5" Type="http://schemas.openxmlformats.org/officeDocument/2006/relationships/hyperlink" Target="http://www.heitordepaola.com/publicacoes_materia.asp?id_artigo=117" TargetMode="External"/><Relationship Id="rId4" Type="http://schemas.openxmlformats.org/officeDocument/2006/relationships/hyperlink" Target="http://www.info.planalto.gov.br/download/discursos/pr464-2@.doc,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2018-05-16T14:16:00Z</dcterms:created>
  <dcterms:modified xsi:type="dcterms:W3CDTF">2018-05-16T14:17:00Z</dcterms:modified>
</cp:coreProperties>
</file>